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196"/>
        <w:tblW w:w="1618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11"/>
        <w:gridCol w:w="6555"/>
        <w:gridCol w:w="3121"/>
      </w:tblGrid>
      <w:tr w:rsidR="0020365F" w:rsidRPr="0020365F" w14:paraId="3AD25AE9" w14:textId="77777777" w:rsidTr="00DD6A94">
        <w:trPr>
          <w:trHeight w:val="7846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B05CC" w14:textId="77777777" w:rsidR="00675457" w:rsidRPr="007B1DA7" w:rsidRDefault="0020365F" w:rsidP="006754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20365F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CORE KNOWLEDGE</w:t>
            </w:r>
          </w:p>
          <w:p w14:paraId="45469F93" w14:textId="77777777" w:rsidR="005A0D24" w:rsidRDefault="005A0D24" w:rsidP="007B1D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understand who the settlers in America were</w:t>
            </w:r>
          </w:p>
          <w:p w14:paraId="75C42CDE" w14:textId="4E7775E1" w:rsidR="00496242" w:rsidRDefault="00496242" w:rsidP="007B1D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identify where the American West is</w:t>
            </w:r>
          </w:p>
          <w:p w14:paraId="7B721870" w14:textId="3779E22B" w:rsidR="00496242" w:rsidRDefault="00496242" w:rsidP="007B1D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explore the </w:t>
            </w:r>
            <w:r w:rsidR="005D3B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landscape of America and </w:t>
            </w:r>
            <w:r w:rsidR="00B6756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use </w:t>
            </w:r>
            <w:bookmarkStart w:id="0" w:name="_GoBack"/>
            <w:bookmarkEnd w:id="0"/>
            <w:r w:rsidR="00B6756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maps to highlight some of the </w:t>
            </w:r>
            <w:r w:rsidR="00B305A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problems posed by the landscape</w:t>
            </w:r>
          </w:p>
          <w:p w14:paraId="17F59164" w14:textId="77777777" w:rsidR="005A0D24" w:rsidRDefault="005A0D24" w:rsidP="007B1D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identify and describe reasons why people wanted to move West</w:t>
            </w:r>
          </w:p>
          <w:p w14:paraId="2678DFB7" w14:textId="77777777" w:rsidR="00A84DBA" w:rsidRDefault="005A0D24" w:rsidP="00A84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Explain the consequences </w:t>
            </w:r>
            <w:r w:rsidR="00366D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of the move west including the experiences faced by </w:t>
            </w:r>
            <w:r w:rsidR="00A84DB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those travelling across America</w:t>
            </w:r>
          </w:p>
          <w:p w14:paraId="6E58C933" w14:textId="77777777" w:rsidR="00DC0F91" w:rsidRDefault="00A84DBA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</w:t>
            </w:r>
            <w:r w:rsidR="00A97C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understand </w:t>
            </w:r>
            <w:r w:rsidR="00EC4E5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some of the problems the landscape of America and the impact this had o</w:t>
            </w:r>
            <w:r w:rsidR="00DC0F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 the ability to travel west</w:t>
            </w:r>
          </w:p>
          <w:p w14:paraId="54544A7D" w14:textId="77777777" w:rsidR="00DC0F91" w:rsidRDefault="00DC0F91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explain some of the key features of life for pioneer farmers</w:t>
            </w:r>
          </w:p>
          <w:p w14:paraId="14A19E79" w14:textId="14CE048D" w:rsidR="00CC10D0" w:rsidRDefault="00CC10D0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know who Plains Indians were and their role in America</w:t>
            </w:r>
          </w:p>
          <w:p w14:paraId="6028A298" w14:textId="45A3691A" w:rsidR="00A03A85" w:rsidRDefault="00A03A85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</w:t>
            </w:r>
            <w:r w:rsidR="00CC10D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describe key aspects of Plains Indians culture and life</w:t>
            </w:r>
          </w:p>
          <w:p w14:paraId="69594D45" w14:textId="77777777" w:rsidR="007B1DA7" w:rsidRDefault="00DC0F91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evaluate the </w:t>
            </w:r>
            <w:r w:rsidR="00A03A8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importance of the tipi and buffalo to life for Plains Indians</w:t>
            </w:r>
            <w:r w:rsidR="007B1DA7" w:rsidRPr="00DC0F9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2467341B" w14:textId="77777777" w:rsidR="00CC10D0" w:rsidRDefault="00CC10D0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explain and evaluate some of the consequences on travelling West </w:t>
            </w:r>
            <w:r w:rsidR="007D58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the life of Plains Indians</w:t>
            </w:r>
          </w:p>
          <w:p w14:paraId="6A2745CE" w14:textId="77777777" w:rsidR="007D58E1" w:rsidRDefault="007D58E1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explore the events of the gold rush</w:t>
            </w:r>
          </w:p>
          <w:p w14:paraId="7FFC0BB8" w14:textId="74FB5CE2" w:rsidR="007D58E1" w:rsidRDefault="007D58E1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explain why the gold rush was significant in the move West</w:t>
            </w:r>
          </w:p>
          <w:p w14:paraId="1D26661D" w14:textId="77777777" w:rsidR="007D58E1" w:rsidRDefault="00A10DFB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explore the impact of the gold rush on the economy of California and the </w:t>
            </w:r>
            <w:r w:rsidR="00033F4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implications for the landscape</w:t>
            </w:r>
          </w:p>
          <w:p w14:paraId="2C707B20" w14:textId="77777777" w:rsidR="00033F43" w:rsidRDefault="00033F43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 identify and explain some of the main conflicts on the Plains</w:t>
            </w:r>
          </w:p>
          <w:p w14:paraId="6017EAF8" w14:textId="77777777" w:rsidR="00033F43" w:rsidRDefault="00033F43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evaluate </w:t>
            </w:r>
            <w:r w:rsidR="00270B3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the reasons why the conflicts took place and their outcomes</w:t>
            </w:r>
          </w:p>
          <w:p w14:paraId="0C775A67" w14:textId="78AFE80A" w:rsidR="00270B36" w:rsidRPr="00DC0F91" w:rsidRDefault="00217C54" w:rsidP="00DC0F9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To evaluate the overall impact of Western expansion in America and the impact that this had on life and culture across America. </w:t>
            </w: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3EB99" w14:textId="77777777" w:rsidR="0020365F" w:rsidRPr="006F4D95" w:rsidRDefault="0020365F" w:rsidP="006F4D9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</w:pPr>
            <w:r w:rsidRPr="0020365F"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u w:val="single"/>
                <w:lang w:eastAsia="en-GB"/>
              </w:rPr>
              <w:t>ABOVE AND BEYOND</w:t>
            </w:r>
          </w:p>
          <w:p w14:paraId="32021FAE" w14:textId="77777777" w:rsidR="0020365F" w:rsidRPr="007B1DA7" w:rsidRDefault="0069507B" w:rsidP="007B1D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  <w:r w:rsidRPr="007B1DA7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Make links between the different revolutions to assess change and continuity.</w:t>
            </w:r>
          </w:p>
          <w:p w14:paraId="16861A8C" w14:textId="77777777" w:rsidR="007B1DA7" w:rsidRDefault="007B1DA7" w:rsidP="006F4D95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14:paraId="31B53983" w14:textId="70124F78" w:rsidR="0069507B" w:rsidRPr="007B1DA7" w:rsidRDefault="0069507B" w:rsidP="007B1D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  <w:r w:rsidRPr="007B1DA7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Evaluate the significance of the period of time </w:t>
            </w:r>
            <w:r w:rsidR="00CE063F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and the impact this had on the development of America</w:t>
            </w:r>
            <w:r w:rsidR="001178A4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>.</w:t>
            </w:r>
            <w:r w:rsidRPr="007B1DA7"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  <w:t xml:space="preserve"> </w:t>
            </w:r>
          </w:p>
          <w:p w14:paraId="106C2977" w14:textId="77777777" w:rsidR="00DD6A94" w:rsidRDefault="00DD6A94" w:rsidP="006F4D95">
            <w:pPr>
              <w:spacing w:after="0" w:line="240" w:lineRule="auto"/>
              <w:rPr>
                <w:rFonts w:ascii="Calibri" w:eastAsia="Times New Roman" w:hAnsi="Calibri" w:cs="Arial"/>
                <w:bCs/>
                <w:kern w:val="24"/>
                <w:sz w:val="20"/>
                <w:szCs w:val="20"/>
                <w:lang w:eastAsia="en-GB"/>
              </w:rPr>
            </w:pPr>
          </w:p>
          <w:p w14:paraId="207F69AA" w14:textId="77777777" w:rsidR="0069507B" w:rsidRPr="007B1DA7" w:rsidRDefault="0069507B" w:rsidP="007B1DA7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bCs/>
                <w:kern w:val="24"/>
                <w:sz w:val="24"/>
                <w:szCs w:val="24"/>
                <w:lang w:eastAsia="en-GB"/>
              </w:rPr>
            </w:pPr>
            <w:r w:rsidRPr="007B1DA7">
              <w:rPr>
                <w:rFonts w:eastAsia="Times New Roman" w:cstheme="minorHAnsi"/>
                <w:bCs/>
                <w:kern w:val="24"/>
                <w:sz w:val="20"/>
                <w:szCs w:val="20"/>
                <w:lang w:eastAsia="en-GB"/>
              </w:rPr>
              <w:t>Evaluate the utility of a historical source commenting on content, provenance and make links to contextual knowledge</w:t>
            </w:r>
            <w:r w:rsidRPr="007B1DA7">
              <w:rPr>
                <w:rFonts w:eastAsia="Times New Roman" w:cstheme="minorHAnsi"/>
                <w:bCs/>
                <w:kern w:val="24"/>
                <w:sz w:val="24"/>
                <w:szCs w:val="24"/>
                <w:lang w:eastAsia="en-GB"/>
              </w:rPr>
              <w:t xml:space="preserve">. </w:t>
            </w:r>
          </w:p>
          <w:p w14:paraId="53055169" w14:textId="77777777" w:rsidR="00923B80" w:rsidRPr="00923B80" w:rsidRDefault="00923B80" w:rsidP="00923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val="en-US" w:eastAsia="en-GB"/>
              </w:rPr>
              <w:t>Key Skills</w:t>
            </w:r>
          </w:p>
          <w:p w14:paraId="0E10FAE5" w14:textId="77777777" w:rsidR="00923B80" w:rsidRPr="00923B80" w:rsidRDefault="00923B80" w:rsidP="00923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AO1 – Knowledge &amp; Understanding.</w:t>
            </w:r>
          </w:p>
          <w:p w14:paraId="3C75DD30" w14:textId="77777777" w:rsidR="00923B80" w:rsidRPr="00923B80" w:rsidRDefault="00923B80" w:rsidP="00923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AO2 – Second Order Concepts e.g. cause; effect; consequence; continuity and change; significance; similarities; difference; importance.</w:t>
            </w:r>
          </w:p>
          <w:p w14:paraId="10B3448B" w14:textId="77777777" w:rsidR="00923B80" w:rsidRPr="00923B80" w:rsidRDefault="00923B80" w:rsidP="00923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AO3 – Source Evaluation.</w:t>
            </w:r>
          </w:p>
          <w:p w14:paraId="485954A0" w14:textId="77777777" w:rsidR="00923B80" w:rsidRPr="00923B80" w:rsidRDefault="00923B80" w:rsidP="00923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en-GB"/>
              </w:rPr>
              <w:t>AO4 – Interpretations Evaluation</w:t>
            </w:r>
          </w:p>
          <w:p w14:paraId="26104695" w14:textId="77777777" w:rsidR="00923B80" w:rsidRDefault="00923B80" w:rsidP="006754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kern w:val="24"/>
                <w:sz w:val="20"/>
                <w:szCs w:val="20"/>
                <w:lang w:eastAsia="en-GB"/>
              </w:rPr>
            </w:pPr>
          </w:p>
          <w:p w14:paraId="59708E68" w14:textId="77777777" w:rsidR="00923B80" w:rsidRPr="00923B80" w:rsidRDefault="00923B80" w:rsidP="0067545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</w:pPr>
            <w:r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  <w:lang w:eastAsia="en-GB"/>
              </w:rPr>
              <w:t>Key vocabulary</w:t>
            </w:r>
          </w:p>
          <w:p w14:paraId="70A43C61" w14:textId="55E375D7" w:rsidR="001861BF" w:rsidRPr="004E550D" w:rsidRDefault="00AC1B4C" w:rsidP="00F278B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Great American Desert, </w:t>
            </w:r>
            <w:r w:rsidR="009D324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Landscape, Vegetation, Culture, </w:t>
            </w:r>
            <w:r w:rsidR="00675457"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Agriculture</w:t>
            </w:r>
            <w:r w:rsidR="00923B80"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,</w:t>
            </w:r>
            <w:r w:rsidR="00675457" w:rsidRPr="00923B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  <w:r w:rsidR="004E550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Western, Rocky Mountains, States, Natives, Plains Indians, Settlers, Pioneer Farmers, Buffalo, Tipi, Ranch, Homesteader, </w:t>
            </w:r>
            <w:r w:rsidR="00D31A8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Conflict, Expansion, Consolidation, Gold, California, Cattle, Horse, </w:t>
            </w:r>
            <w:r w:rsidR="009D324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Tribe, Warrior, </w:t>
            </w:r>
            <w:r w:rsidR="00F278B0" w:rsidRP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Political, social, economic, polygamy, exposure, scalping, religion, interpretation, diversity, Manifest Destiny, Push and pull factors,</w:t>
            </w:r>
            <w:r w:rsid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  <w:r w:rsidR="00F278B0" w:rsidRP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migration, Gold Rush,</w:t>
            </w:r>
            <w:r w:rsid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 </w:t>
            </w:r>
            <w:r w:rsidR="00F278B0" w:rsidRP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Disease, Law and Order, Racism, Persecution, Diversity, Homesteader, Railroads, Government, Immigration</w:t>
            </w:r>
            <w:r w:rsidR="00F278B0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D52BE" w14:textId="77777777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Personal Development</w:t>
            </w:r>
          </w:p>
          <w:p w14:paraId="7F4C2673" w14:textId="4B787D1D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You</w:t>
            </w: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will develop transferable skills and an awareness of the importance of studying </w:t>
            </w:r>
            <w:r w:rsidR="00E475C4">
              <w:rPr>
                <w:rFonts w:eastAsia="Times New Roman" w:cstheme="minorHAnsi"/>
                <w:sz w:val="18"/>
                <w:szCs w:val="18"/>
                <w:lang w:eastAsia="en-GB"/>
              </w:rPr>
              <w:t>the American West</w:t>
            </w: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in order to develop their understanding of the world we live in. E.g. </w:t>
            </w:r>
            <w:r w:rsidR="00E475C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Effects of expansion, the role of the gold rush in society, the development of culture, </w:t>
            </w:r>
            <w:r w:rsidR="00EA38B8">
              <w:rPr>
                <w:rFonts w:eastAsia="Times New Roman" w:cstheme="minorHAnsi"/>
                <w:sz w:val="18"/>
                <w:szCs w:val="18"/>
                <w:lang w:eastAsia="en-GB"/>
              </w:rPr>
              <w:t>the impact of colonisation on native cultures.</w:t>
            </w:r>
            <w:r w:rsidR="00923B80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276C0B68" w14:textId="77777777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L</w:t>
            </w: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 xml:space="preserve">literacy Focus </w:t>
            </w:r>
          </w:p>
          <w:p w14:paraId="76FE518C" w14:textId="77777777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 will accurately spell subject specific words, connectives and high frequency words (tier 2 &amp;3) and will use them correctly. Pupils can use a wide range of grammar and punctuation. </w:t>
            </w:r>
          </w:p>
          <w:p w14:paraId="158B4D9D" w14:textId="77777777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val="en-US" w:eastAsia="en-GB"/>
              </w:rPr>
              <w:t>N</w:t>
            </w:r>
            <w:r w:rsidRPr="00133544"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  <w:t>umeracy focus</w:t>
            </w:r>
          </w:p>
          <w:p w14:paraId="1C2D4D4A" w14:textId="3E604149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Pupils will demonstrate the ability to work chronologically and be able to produce timelines. Pupils will be able to understand the economic developments that took place in </w:t>
            </w:r>
            <w:r w:rsidR="00427BA2">
              <w:rPr>
                <w:rFonts w:eastAsia="Times New Roman" w:cstheme="minorHAnsi"/>
                <w:sz w:val="18"/>
                <w:szCs w:val="18"/>
                <w:lang w:eastAsia="en-GB"/>
              </w:rPr>
              <w:t>Western America</w:t>
            </w:r>
            <w:r w:rsidR="0074037B">
              <w:rPr>
                <w:rFonts w:eastAsia="Times New Roman" w:cstheme="minorHAnsi"/>
                <w:sz w:val="18"/>
                <w:szCs w:val="18"/>
                <w:lang w:eastAsia="en-GB"/>
              </w:rPr>
              <w:t>.</w:t>
            </w: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</w:p>
          <w:p w14:paraId="10FACDC7" w14:textId="77777777" w:rsidR="00D57FFD" w:rsidRPr="00133544" w:rsidRDefault="00D57FFD" w:rsidP="00D57FFD">
            <w:pPr>
              <w:spacing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133544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n-GB"/>
              </w:rPr>
              <w:t>WHERE NEXT?</w:t>
            </w:r>
          </w:p>
          <w:p w14:paraId="00B5001F" w14:textId="3225693D" w:rsidR="006F4D95" w:rsidRPr="006F4D95" w:rsidRDefault="00D57FFD" w:rsidP="00D57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33544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Unit </w:t>
            </w:r>
            <w:r w:rsidR="007A5993">
              <w:rPr>
                <w:rFonts w:eastAsia="Times New Roman" w:cstheme="minorHAnsi"/>
                <w:sz w:val="18"/>
                <w:szCs w:val="18"/>
                <w:lang w:eastAsia="en-GB"/>
              </w:rPr>
              <w:t>3</w:t>
            </w:r>
          </w:p>
        </w:tc>
      </w:tr>
    </w:tbl>
    <w:p w14:paraId="32F67895" w14:textId="77777777" w:rsidR="00016582" w:rsidRDefault="003873FD">
      <w:r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7D11B" wp14:editId="63283674">
                <wp:simplePos x="0" y="0"/>
                <wp:positionH relativeFrom="margin">
                  <wp:posOffset>-247650</wp:posOffset>
                </wp:positionH>
                <wp:positionV relativeFrom="paragraph">
                  <wp:posOffset>0</wp:posOffset>
                </wp:positionV>
                <wp:extent cx="6153150" cy="1476375"/>
                <wp:effectExtent l="0" t="0" r="0" b="952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CB9A6E-E90D-41E8-AD2D-6A0C767F5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47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7022BEA3" w14:textId="5F8138A5" w:rsidR="0020365F" w:rsidRDefault="0020365F" w:rsidP="00286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3F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Context and Introduction to Unit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Pupils will learn about how </w:t>
                            </w:r>
                            <w:r w:rsidR="00286BA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settlers travelled West in America and the cultural and geographical impact that this had on the development of America. Pupils will also understand the </w:t>
                            </w:r>
                            <w:r w:rsidR="002332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impact that settlers had on the Plains Indians and their way of life. </w:t>
                            </w:r>
                          </w:p>
                          <w:p w14:paraId="36A3E700" w14:textId="77777777" w:rsidR="00233268" w:rsidRPr="00303FB7" w:rsidRDefault="00233268" w:rsidP="00286BA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</w:p>
                          <w:p w14:paraId="7FF85B5D" w14:textId="1CFAA98B" w:rsidR="0020365F" w:rsidRPr="00303FB7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03FB7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>Prior knowledge (KS2/KS3)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Pupils will have learnt about the changes </w:t>
                            </w:r>
                            <w:r w:rsidR="00233268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that geographical movement can have on the development of culture in different </w:t>
                            </w:r>
                            <w:r w:rsidR="00E62DA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areas. </w:t>
                            </w:r>
                            <w:r w:rsidR="00477096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Pupils will also show understanding of the consequences of colonisation. 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</w:rPr>
                              <w:t xml:space="preserve"> </w:t>
                            </w:r>
                          </w:p>
                          <w:p w14:paraId="75D5EB34" w14:textId="77777777" w:rsidR="00774E22" w:rsidRPr="00303FB7" w:rsidRDefault="00774E22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F67D11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9.5pt;margin-top:0;width:484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" fillcolor="#d9e2f3 [664]" stroked="f" strokeweight=".25pt">
                <v:textbox>
                  <w:txbxContent>
                    <w:p w14:paraId="7022BEA3" w14:textId="5F8138A5" w:rsidR="0020365F" w:rsidRDefault="0020365F" w:rsidP="00286B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  <w:r w:rsidRPr="00303FB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>Context and Introduction to Unit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 Pupils will learn about how </w:t>
                      </w:r>
                      <w:r w:rsidR="00286BA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settlers travelled West in America and the cultural and geographical impact that this had on the development of America. Pupils will also understand the </w:t>
                      </w:r>
                      <w:r w:rsidR="002332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  <w:t xml:space="preserve">impact that settlers had on the Plains Indians and their way of life. </w:t>
                      </w:r>
                    </w:p>
                    <w:p w14:paraId="36A3E700" w14:textId="77777777" w:rsidR="00233268" w:rsidRPr="00303FB7" w:rsidRDefault="00233268" w:rsidP="00286BA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</w:rPr>
                      </w:pPr>
                    </w:p>
                    <w:p w14:paraId="7FF85B5D" w14:textId="1CFAA98B" w:rsidR="0020365F" w:rsidRPr="00303FB7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</w:pPr>
                      <w:r w:rsidRPr="00303FB7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>Prior knowledge (KS2/KS3)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Pupils will have learnt about the changes </w:t>
                      </w:r>
                      <w:r w:rsidR="00233268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that geographical movement can have on the development of culture in different </w:t>
                      </w:r>
                      <w:r w:rsidR="00E62DA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areas. </w:t>
                      </w:r>
                      <w:r w:rsidR="00477096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Pupils will also show understanding of the consequences of colonisation. 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</w:rPr>
                        <w:t xml:space="preserve"> </w:t>
                      </w:r>
                    </w:p>
                    <w:p w14:paraId="75D5EB34" w14:textId="77777777" w:rsidR="00774E22" w:rsidRPr="00303FB7" w:rsidRDefault="00774E22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D95"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2A3D" wp14:editId="3C722F37">
                <wp:simplePos x="0" y="0"/>
                <wp:positionH relativeFrom="margin">
                  <wp:posOffset>6293485</wp:posOffset>
                </wp:positionH>
                <wp:positionV relativeFrom="paragraph">
                  <wp:posOffset>98425</wp:posOffset>
                </wp:positionV>
                <wp:extent cx="3294184" cy="1785104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F1A2B9-78B7-485C-8FE3-4C6AFC205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184" cy="1785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AE72C5" w14:textId="77777777"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The bigger picture:</w:t>
                            </w:r>
                          </w:p>
                          <w:p w14:paraId="1F75E6EE" w14:textId="77777777"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20365F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Personal development opportunities.</w:t>
                            </w:r>
                          </w:p>
                          <w:p w14:paraId="0928F981" w14:textId="07F61EBA" w:rsidR="00DD6A94" w:rsidRDefault="006F4D95" w:rsidP="00DD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Career links- </w:t>
                            </w:r>
                            <w:r w:rsidR="00C66E2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Education, historian, manufacturing, trade, transport, </w:t>
                            </w:r>
                            <w:r w:rsidR="000013E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geology</w:t>
                            </w:r>
                            <w:r w:rsidR="00C66E2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, politics, government, law, police, armed forces</w:t>
                            </w:r>
                          </w:p>
                          <w:p w14:paraId="03F87075" w14:textId="77777777" w:rsidR="00C66E26" w:rsidRDefault="00DD6A94" w:rsidP="00DD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RSE-</w:t>
                            </w:r>
                            <w:r w:rsidR="00C66E26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Respect and tolerance-</w:t>
                            </w:r>
                          </w:p>
                          <w:p w14:paraId="6CFEDA85" w14:textId="76C012F0" w:rsidR="00DD6A94" w:rsidRPr="0020365F" w:rsidRDefault="00C66E26" w:rsidP="00DD6A9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013E8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The development of culture</w:t>
                            </w:r>
                          </w:p>
                          <w:p w14:paraId="08120BFE" w14:textId="77777777" w:rsidR="0020365F" w:rsidRPr="0020365F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452A3D" id="TextBox 2" o:spid="_x0000_s1027" type="#_x0000_t202" style="position:absolute;margin-left:495.55pt;margin-top:7.75pt;width:259.4pt;height:140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" filled="f" stroked="f">
                <v:textbox style="mso-fit-shape-to-text:t">
                  <w:txbxContent>
                    <w:p w14:paraId="60AE72C5" w14:textId="77777777"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  <w:u w:val="single"/>
                        </w:rPr>
                        <w:t>The bigger picture:</w:t>
                      </w:r>
                    </w:p>
                    <w:p w14:paraId="1F75E6EE" w14:textId="77777777"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20365F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Personal development opportunities.</w:t>
                      </w:r>
                    </w:p>
                    <w:p w14:paraId="0928F981" w14:textId="07F61EBA" w:rsidR="00DD6A94" w:rsidRDefault="006F4D95" w:rsidP="00DD6A9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Career links- </w:t>
                      </w:r>
                      <w:r w:rsidR="00C66E26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Education, historian, manufacturing, trade, transport, </w:t>
                      </w:r>
                      <w:r w:rsidR="000013E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geology</w:t>
                      </w:r>
                      <w:r w:rsidR="00C66E26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, politics, government, law, police, armed forces</w:t>
                      </w:r>
                    </w:p>
                    <w:p w14:paraId="03F87075" w14:textId="77777777" w:rsidR="00C66E26" w:rsidRDefault="00DD6A94" w:rsidP="00DD6A9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RSE-</w:t>
                      </w:r>
                      <w:r w:rsidR="00C66E26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Respect and tolerance-</w:t>
                      </w:r>
                    </w:p>
                    <w:p w14:paraId="6CFEDA85" w14:textId="76C012F0" w:rsidR="00DD6A94" w:rsidRPr="0020365F" w:rsidRDefault="00C66E26" w:rsidP="00DD6A94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  <w:r w:rsidR="000013E8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8"/>
                        </w:rPr>
                        <w:t>The development of culture</w:t>
                      </w:r>
                    </w:p>
                    <w:p w14:paraId="08120BFE" w14:textId="77777777" w:rsidR="0020365F" w:rsidRPr="0020365F" w:rsidRDefault="0020365F" w:rsidP="0020365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E22" w:rsidRPr="00203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6546" wp14:editId="5B19E547">
                <wp:simplePos x="0" y="0"/>
                <wp:positionH relativeFrom="column">
                  <wp:posOffset>-354965</wp:posOffset>
                </wp:positionH>
                <wp:positionV relativeFrom="paragraph">
                  <wp:posOffset>-409575</wp:posOffset>
                </wp:positionV>
                <wp:extent cx="5163273" cy="502702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FAD1CB-A943-4AA4-98D0-ACDEB906C1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273" cy="5027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75889" w14:textId="323A38B8" w:rsidR="0020365F" w:rsidRPr="006F4D95" w:rsidRDefault="0020365F" w:rsidP="002036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6F4D9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Journey of Knowledge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Year </w:t>
                            </w:r>
                            <w:r w:rsidR="007B0E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9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Unit </w:t>
                            </w:r>
                            <w:r w:rsidR="00344E8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6E18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E0121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48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American West</w:t>
                            </w:r>
                          </w:p>
                        </w:txbxContent>
                      </wps:txbx>
                      <wps:bodyPr wrap="none" lIns="132080" tIns="66040" rIns="132080" bIns="6604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606546" id="Rectangle 3" o:spid="_x0000_s1028" style="position:absolute;margin-left:-27.95pt;margin-top:-32.25pt;width:406.55pt;height:3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" filled="f" stroked="f">
                <v:textbox style="mso-fit-shape-to-text:t" inset="10.4pt,5.2pt,10.4pt,5.2pt">
                  <w:txbxContent>
                    <w:p w14:paraId="18275889" w14:textId="323A38B8" w:rsidR="0020365F" w:rsidRPr="006F4D95" w:rsidRDefault="0020365F" w:rsidP="002036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6F4D9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Journey of Knowledge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Year </w:t>
                      </w:r>
                      <w:r w:rsidR="007B0E98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9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Unit </w:t>
                      </w:r>
                      <w:r w:rsidR="00344E85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6E186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E01210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2"/>
                          <w:szCs w:val="48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American West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6582" w:rsidSect="00203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3DC3"/>
    <w:multiLevelType w:val="hybridMultilevel"/>
    <w:tmpl w:val="4AC6F1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3B11"/>
    <w:multiLevelType w:val="hybridMultilevel"/>
    <w:tmpl w:val="5BE24348"/>
    <w:lvl w:ilvl="0" w:tplc="D1C05A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563"/>
    <w:multiLevelType w:val="hybridMultilevel"/>
    <w:tmpl w:val="BCA0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34D"/>
    <w:multiLevelType w:val="hybridMultilevel"/>
    <w:tmpl w:val="AF92E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013E8"/>
    <w:rsid w:val="00016582"/>
    <w:rsid w:val="00033F43"/>
    <w:rsid w:val="001178A4"/>
    <w:rsid w:val="0012776D"/>
    <w:rsid w:val="001861BF"/>
    <w:rsid w:val="0020365F"/>
    <w:rsid w:val="00217C54"/>
    <w:rsid w:val="00233268"/>
    <w:rsid w:val="00270B36"/>
    <w:rsid w:val="00286BA5"/>
    <w:rsid w:val="002E540B"/>
    <w:rsid w:val="00303FB7"/>
    <w:rsid w:val="00344E85"/>
    <w:rsid w:val="00366DD5"/>
    <w:rsid w:val="003873FD"/>
    <w:rsid w:val="003B1547"/>
    <w:rsid w:val="00427BA2"/>
    <w:rsid w:val="00477096"/>
    <w:rsid w:val="00496242"/>
    <w:rsid w:val="004E055E"/>
    <w:rsid w:val="004E550D"/>
    <w:rsid w:val="00500A5F"/>
    <w:rsid w:val="005A0D24"/>
    <w:rsid w:val="005D3B6F"/>
    <w:rsid w:val="00675457"/>
    <w:rsid w:val="0069507B"/>
    <w:rsid w:val="006E1860"/>
    <w:rsid w:val="006F1CCB"/>
    <w:rsid w:val="006F4D95"/>
    <w:rsid w:val="0074037B"/>
    <w:rsid w:val="00774E22"/>
    <w:rsid w:val="007A5993"/>
    <w:rsid w:val="007B0E98"/>
    <w:rsid w:val="007B1DA7"/>
    <w:rsid w:val="007D58E1"/>
    <w:rsid w:val="00873E43"/>
    <w:rsid w:val="008C4F48"/>
    <w:rsid w:val="00913F25"/>
    <w:rsid w:val="00923B80"/>
    <w:rsid w:val="0097477D"/>
    <w:rsid w:val="009D3241"/>
    <w:rsid w:val="00A03A85"/>
    <w:rsid w:val="00A10DFB"/>
    <w:rsid w:val="00A84DBA"/>
    <w:rsid w:val="00A97C86"/>
    <w:rsid w:val="00AC1B4C"/>
    <w:rsid w:val="00AF7846"/>
    <w:rsid w:val="00B305A8"/>
    <w:rsid w:val="00B67566"/>
    <w:rsid w:val="00C66E26"/>
    <w:rsid w:val="00CC10D0"/>
    <w:rsid w:val="00CE063F"/>
    <w:rsid w:val="00D31A80"/>
    <w:rsid w:val="00D57FFD"/>
    <w:rsid w:val="00D8742C"/>
    <w:rsid w:val="00DC0F91"/>
    <w:rsid w:val="00DD6A94"/>
    <w:rsid w:val="00E01210"/>
    <w:rsid w:val="00E475C4"/>
    <w:rsid w:val="00E62DA6"/>
    <w:rsid w:val="00EA38B8"/>
    <w:rsid w:val="00EB24CE"/>
    <w:rsid w:val="00EC4E52"/>
    <w:rsid w:val="00F278B0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2211"/>
  <w15:chartTrackingRefBased/>
  <w15:docId w15:val="{50719451-C5BE-4EDD-AF78-7315C43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36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High School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Hillside High School</dc:creator>
  <cp:keywords/>
  <dc:description/>
  <cp:lastModifiedBy>Rees, Kelsea</cp:lastModifiedBy>
  <cp:revision>2</cp:revision>
  <dcterms:created xsi:type="dcterms:W3CDTF">2022-09-20T11:08:00Z</dcterms:created>
  <dcterms:modified xsi:type="dcterms:W3CDTF">2022-09-20T11:08:00Z</dcterms:modified>
</cp:coreProperties>
</file>